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0AABB" w14:textId="77777777" w:rsidR="00EC5CF3" w:rsidRPr="00EC5CF3" w:rsidRDefault="00EC5CF3" w:rsidP="00EC5CF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C5CF3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2317AEF7" w14:textId="2BF40667" w:rsidR="00EC5CF3" w:rsidRPr="00EC5CF3" w:rsidRDefault="00EC5CF3" w:rsidP="00EC5CF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C5CF3">
        <w:rPr>
          <w:rFonts w:ascii="Times New Roman" w:hAnsi="Times New Roman" w:cs="Times New Roman"/>
          <w:sz w:val="24"/>
          <w:szCs w:val="24"/>
        </w:rPr>
        <w:t xml:space="preserve">до рішення </w:t>
      </w:r>
      <w:r w:rsidRPr="00EC5CF3">
        <w:rPr>
          <w:rFonts w:ascii="Times New Roman" w:hAnsi="Times New Roman" w:cs="Times New Roman"/>
          <w:sz w:val="24"/>
          <w:szCs w:val="24"/>
        </w:rPr>
        <w:t xml:space="preserve">першого пленарного засідання </w:t>
      </w:r>
      <w:r w:rsidRPr="00EC5CF3">
        <w:rPr>
          <w:rFonts w:ascii="Times New Roman" w:hAnsi="Times New Roman" w:cs="Times New Roman"/>
          <w:sz w:val="24"/>
          <w:szCs w:val="24"/>
        </w:rPr>
        <w:t>вісімдесят третьої сесії Хорольської міської ради восьмого скликання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CF3">
        <w:rPr>
          <w:rFonts w:ascii="Times New Roman" w:hAnsi="Times New Roman" w:cs="Times New Roman"/>
          <w:sz w:val="24"/>
          <w:szCs w:val="24"/>
        </w:rPr>
        <w:t xml:space="preserve">від </w:t>
      </w:r>
      <w:r w:rsidRPr="00EC5CF3">
        <w:rPr>
          <w:rFonts w:ascii="Times New Roman" w:hAnsi="Times New Roman" w:cs="Times New Roman"/>
          <w:sz w:val="24"/>
          <w:szCs w:val="24"/>
        </w:rPr>
        <w:t>19.06.2</w:t>
      </w:r>
      <w:r w:rsidRPr="00EC5CF3">
        <w:rPr>
          <w:rFonts w:ascii="Times New Roman" w:hAnsi="Times New Roman" w:cs="Times New Roman"/>
          <w:sz w:val="24"/>
          <w:szCs w:val="24"/>
        </w:rPr>
        <w:t>026 №</w:t>
      </w:r>
      <w:r w:rsidRPr="00EC5CF3">
        <w:rPr>
          <w:rFonts w:ascii="Times New Roman" w:hAnsi="Times New Roman" w:cs="Times New Roman"/>
          <w:sz w:val="24"/>
          <w:szCs w:val="24"/>
        </w:rPr>
        <w:t xml:space="preserve"> 3793</w:t>
      </w:r>
    </w:p>
    <w:p w14:paraId="5E9FF97E" w14:textId="77777777" w:rsidR="00EC5CF3" w:rsidRDefault="00EC5CF3" w:rsidP="00EC5CF3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A3346B8" w14:textId="77777777" w:rsidR="00EC5CF3" w:rsidRDefault="00EC5CF3" w:rsidP="00EC5CF3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C2CC28E" w14:textId="77777777" w:rsidR="00EC5CF3" w:rsidRPr="00EC5CF3" w:rsidRDefault="00EC5CF3" w:rsidP="00EC5CF3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C5CF3">
        <w:rPr>
          <w:rFonts w:ascii="Times New Roman" w:hAnsi="Times New Roman" w:cs="Times New Roman"/>
          <w:bCs/>
          <w:sz w:val="28"/>
          <w:szCs w:val="28"/>
        </w:rPr>
        <w:t>ПОЛОЖЕННЯ</w:t>
      </w:r>
    </w:p>
    <w:p w14:paraId="3C30A6E4" w14:textId="77777777" w:rsidR="00EC5CF3" w:rsidRPr="00EC5CF3" w:rsidRDefault="00EC5CF3" w:rsidP="00EC5CF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5CF3">
        <w:rPr>
          <w:rFonts w:ascii="Times New Roman" w:hAnsi="Times New Roman" w:cs="Times New Roman"/>
          <w:bCs/>
          <w:sz w:val="28"/>
          <w:szCs w:val="28"/>
        </w:rPr>
        <w:t>про премію імені М.Т. Полонського</w:t>
      </w:r>
    </w:p>
    <w:p w14:paraId="317F427C" w14:textId="2073AF73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Михайло Тимофійович Полонський – висококваліфікований лікар початку ХХ століття, який зробив вагомий особистий внесок у розвиток охорони здоров’я </w:t>
      </w:r>
      <w:proofErr w:type="spellStart"/>
      <w:r w:rsidRPr="00EC5CF3">
        <w:rPr>
          <w:rFonts w:ascii="Times New Roman" w:hAnsi="Times New Roman" w:cs="Times New Roman"/>
          <w:sz w:val="28"/>
          <w:szCs w:val="28"/>
        </w:rPr>
        <w:t>Хорольщини</w:t>
      </w:r>
      <w:proofErr w:type="spellEnd"/>
      <w:r w:rsidRPr="00EC5CF3">
        <w:rPr>
          <w:rFonts w:ascii="Times New Roman" w:hAnsi="Times New Roman" w:cs="Times New Roman"/>
          <w:sz w:val="28"/>
          <w:szCs w:val="28"/>
        </w:rPr>
        <w:t>. Похований на центральному кладовищі м. Хорол (1885-1962р.р). Протягом п’ятдесяти двох років працював лікарем – хірургом у Хорольській лікарні. У 1911 році був призначений завідуючим Хорольською повітовою дільницею. У 1934 році Полонський М.Т. вперше провів переливання крові. Крім хірургічних постійно надавав посильну допомогу хворим урологічного, травматологічного, інфекційного, отоларингологічного і офтальмологічного профілю.</w:t>
      </w:r>
    </w:p>
    <w:p w14:paraId="7A2657B9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Засновник премії імені М.Т. Полонського (далі – Премія) – Хорольська міська рада Лубенського району Полтавської області.</w:t>
      </w:r>
    </w:p>
    <w:p w14:paraId="2C005BC1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Мета Премії – підвищення авторитету професії лікаря у суспільстві, рівня мотивації праці медиків. Премія присуджується медичним працівникам лікувально-профілактичних закладів громади, які мають постійну лікувальну практику та досягли вагомих внесків:</w:t>
      </w:r>
    </w:p>
    <w:p w14:paraId="24CCC538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у наданні якісної висококваліфікованої медичної допомоги населенню;</w:t>
      </w:r>
    </w:p>
    <w:p w14:paraId="5EB6C178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у розробці та впровадженні інноваційних технологій, сучасних методів та </w:t>
      </w:r>
      <w:proofErr w:type="spellStart"/>
      <w:r w:rsidRPr="00EC5CF3">
        <w:rPr>
          <w:rFonts w:ascii="Times New Roman" w:hAnsi="Times New Roman" w:cs="Times New Roman"/>
          <w:sz w:val="28"/>
          <w:szCs w:val="28"/>
        </w:rPr>
        <w:t>методик</w:t>
      </w:r>
      <w:proofErr w:type="spellEnd"/>
      <w:r w:rsidRPr="00EC5CF3">
        <w:rPr>
          <w:rFonts w:ascii="Times New Roman" w:hAnsi="Times New Roman" w:cs="Times New Roman"/>
          <w:sz w:val="28"/>
          <w:szCs w:val="28"/>
        </w:rPr>
        <w:t xml:space="preserve"> діагностики і лікування;</w:t>
      </w:r>
    </w:p>
    <w:p w14:paraId="2429076A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в організації методичного та матеріально-технічного забезпечення лікувально-профілактичного процесу;</w:t>
      </w:r>
    </w:p>
    <w:p w14:paraId="550E39C9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у поширенні передового досвіду серед медичних працівників;</w:t>
      </w:r>
    </w:p>
    <w:p w14:paraId="1DCBAA6A" w14:textId="4B77FCA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в ефективному впровадженні заходів по збереженню та зміцненню здоров’я населення.</w:t>
      </w:r>
    </w:p>
    <w:p w14:paraId="2955688B" w14:textId="77777777" w:rsidR="00EC5CF3" w:rsidRPr="00EC5CF3" w:rsidRDefault="00EC5CF3" w:rsidP="00EC5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Номінації Премії:</w:t>
      </w:r>
    </w:p>
    <w:p w14:paraId="4C9873A3" w14:textId="77777777" w:rsidR="00EC5CF3" w:rsidRPr="00EC5CF3" w:rsidRDefault="00EC5CF3" w:rsidP="00EC5CF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         1. «Кращий керівник закладу охорони здоров’я».</w:t>
      </w:r>
    </w:p>
    <w:p w14:paraId="0F991793" w14:textId="77777777" w:rsidR="00EC5CF3" w:rsidRPr="00EC5CF3" w:rsidRDefault="00EC5CF3" w:rsidP="00EC5CF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         2. «Кращий лікар».</w:t>
      </w:r>
    </w:p>
    <w:p w14:paraId="7F2A1054" w14:textId="77777777" w:rsidR="00EC5CF3" w:rsidRPr="00EC5CF3" w:rsidRDefault="00EC5CF3" w:rsidP="00EC5CF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         3. «Кращий медичний працівник середньої ланки».</w:t>
      </w:r>
    </w:p>
    <w:p w14:paraId="0BC173FC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У кожній номінації встановлюється по одній Премії.</w:t>
      </w:r>
    </w:p>
    <w:p w14:paraId="178B3BA1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Особи, яким Премія вже була присуджена, можуть висуватися повторно на її здобуття не раніше, як через п’ять років після попереднього присудження Премії.</w:t>
      </w:r>
    </w:p>
    <w:p w14:paraId="537B41FD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Премія не може бути присуджена посмертно. </w:t>
      </w:r>
    </w:p>
    <w:p w14:paraId="6F2FFA1C" w14:textId="0D97AE3C" w:rsid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Вручення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C5CF3">
        <w:rPr>
          <w:rFonts w:ascii="Times New Roman" w:hAnsi="Times New Roman" w:cs="Times New Roman"/>
          <w:sz w:val="28"/>
          <w:szCs w:val="28"/>
        </w:rPr>
        <w:t>ремії ім. М.Т. Полонського Лауреатам премії проводиться щорічно до Дня медичних працівників у розмірі мінімальної заробітної плати.</w:t>
      </w:r>
    </w:p>
    <w:p w14:paraId="11C21B3B" w14:textId="1E9AED00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Вручення Премії відбувається публічно, за участі депутатів різних рівнів, міського голови, медичних працівників та представників громадськості на урочистостях до Дня медичних працівників. </w:t>
      </w:r>
    </w:p>
    <w:p w14:paraId="5E9B6FC9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lastRenderedPageBreak/>
        <w:t>Лауреатів Премії визначає журі, склад якого затверджується міським головою. Журі розглядає подані матеріали та проводить таємне голосування (по кожній номінації окремо).</w:t>
      </w:r>
    </w:p>
    <w:p w14:paraId="0C1C6B8F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Рішення журі про присудження Премії оприлюднюється у засобах масової інформації. На підставі рішення журі міський голова видає розпорядження про присудження Премії.</w:t>
      </w:r>
    </w:p>
    <w:p w14:paraId="3956F1E4" w14:textId="77777777" w:rsidR="00EC5CF3" w:rsidRPr="00EC5CF3" w:rsidRDefault="00EC5CF3" w:rsidP="00EC5CF3">
      <w:pPr>
        <w:tabs>
          <w:tab w:val="left" w:pos="993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Організаційний супровід Премії здійснює відділ інформаційної діяльності, комунікацій з громадськістю та організаційної роботи виконавчого комітету Хорольської міської ради (далі – Відділ), який забезпечує інформування закладів і установ охорони здоров’я громади про висунення кандидатур на здобуття Премії, прийом, облік та зберігання відповідних документів, виготовлення Почесних відзнак лауреатів Премії, організацію вручення Премії.</w:t>
      </w:r>
    </w:p>
    <w:p w14:paraId="578A805C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Відділ забезпечує проведення засідань журі, підготовку </w:t>
      </w:r>
      <w:proofErr w:type="spellStart"/>
      <w:r w:rsidRPr="00EC5CF3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EC5CF3">
        <w:rPr>
          <w:rFonts w:ascii="Times New Roman" w:hAnsi="Times New Roman" w:cs="Times New Roman"/>
          <w:sz w:val="28"/>
          <w:szCs w:val="28"/>
        </w:rPr>
        <w:t xml:space="preserve"> відповідних розпоряджень міського голови, подання інформації у засобах масової інформації про присудження Премії та нагородження лауреатів, облік лауреатів Премії.</w:t>
      </w:r>
    </w:p>
    <w:p w14:paraId="776B1CAA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Пропозиції про присудження Премії вносять трудові колективи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комунального некомерційного підприємства «Хорольська міська лікарня» Хорольської міської ради Лубенського району Полтавської області.</w:t>
      </w:r>
    </w:p>
    <w:p w14:paraId="63379E64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 У листі-клопотанні вказується прізвище, ім’я та по батькові кандидата на нагородження, його місце роботи, посада, адреса проживання, контактні телефони, зазначається номінація та конкретні професійні здобутки претендента.</w:t>
      </w:r>
    </w:p>
    <w:p w14:paraId="67C44D40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До листа-клопотання, завіреного підписом керівника установи, додаються копія паспорта та реєстраційного номеру облікової картки платника податків претендента.</w:t>
      </w:r>
    </w:p>
    <w:p w14:paraId="70D471CE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 xml:space="preserve">Матеріали на здобуття Премії подаються на ім’я міського голови за адресою: 37800, вул. Соборності, 4, м. Хорол, Лубенський район, Полтавська область. </w:t>
      </w:r>
    </w:p>
    <w:p w14:paraId="211ED8B5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Відділ опрацьовує матеріали та своєчасно передає на розгляд журі.</w:t>
      </w:r>
    </w:p>
    <w:p w14:paraId="376C6EBF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Повноваження щодо визначення переможців Премії покладаються на членів журі, які здійснюють свою діяльність у формі засідань з оформленням відповідного протоколу. На підставі протоколу приймається розпорядження міського голови про визначення переможців на звання лауреатів Премії.</w:t>
      </w:r>
    </w:p>
    <w:p w14:paraId="55E16ACE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Лауреати Премії отримують грошову винагороду, диплом та пам’ятний знак Лауреата.</w:t>
      </w:r>
    </w:p>
    <w:p w14:paraId="43CB3D5F" w14:textId="77777777" w:rsidR="00EC5CF3" w:rsidRPr="00EC5CF3" w:rsidRDefault="00EC5CF3" w:rsidP="00EC5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Фінансування Премії здійснюється з бюджету Хорольської міської територіальної громади за міською програмою відзначення пам’ятних дат, ювілеїв та інших заходів.</w:t>
      </w:r>
    </w:p>
    <w:p w14:paraId="66FE4BDD" w14:textId="0F03FC1B" w:rsidR="00EC5CF3" w:rsidRDefault="00EC5CF3" w:rsidP="00EC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EB5627" w14:textId="77777777" w:rsidR="00EC5CF3" w:rsidRPr="00EC5CF3" w:rsidRDefault="00EC5CF3" w:rsidP="00EC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4ED047" w14:textId="1F46F90D" w:rsidR="00EC5CF3" w:rsidRPr="00EC5CF3" w:rsidRDefault="00EC5CF3" w:rsidP="00EC5CF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F3"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 w:rsidRPr="00EC5CF3"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EC5CF3" w:rsidRPr="00EC5CF3" w:rsidSect="00EC5CF3">
      <w:headerReference w:type="default" r:id="rId6"/>
      <w:pgSz w:w="11906" w:h="16838"/>
      <w:pgMar w:top="709" w:right="567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8602" w14:textId="77777777" w:rsidR="004432B6" w:rsidRDefault="004432B6" w:rsidP="00C65080">
      <w:r>
        <w:separator/>
      </w:r>
    </w:p>
  </w:endnote>
  <w:endnote w:type="continuationSeparator" w:id="0">
    <w:p w14:paraId="377B2071" w14:textId="77777777" w:rsidR="004432B6" w:rsidRDefault="004432B6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B2476" w14:textId="77777777" w:rsidR="004432B6" w:rsidRDefault="004432B6" w:rsidP="00C65080">
      <w:r>
        <w:separator/>
      </w:r>
    </w:p>
  </w:footnote>
  <w:footnote w:type="continuationSeparator" w:id="0">
    <w:p w14:paraId="69DCC8E1" w14:textId="77777777" w:rsidR="004432B6" w:rsidRDefault="004432B6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56AB0" w14:textId="75B05DF3" w:rsidR="00EC5CF3" w:rsidRPr="00EC5CF3" w:rsidRDefault="00EC5CF3" w:rsidP="00EC5CF3">
    <w:pPr>
      <w:pStyle w:val="a3"/>
      <w:tabs>
        <w:tab w:val="clear" w:pos="4677"/>
        <w:tab w:val="clear" w:pos="9355"/>
        <w:tab w:val="center" w:pos="4819"/>
        <w:tab w:val="right" w:pos="9638"/>
      </w:tabs>
      <w:rPr>
        <w:rFonts w:ascii="Times New Roman" w:hAnsi="Times New Roman" w:cs="Times New Roman"/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1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CF3"/>
    <w:rsid w:val="004432B6"/>
    <w:rsid w:val="00892FFC"/>
    <w:rsid w:val="00942929"/>
    <w:rsid w:val="00BF67F6"/>
    <w:rsid w:val="00C65080"/>
    <w:rsid w:val="00EC5CF3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0CB19"/>
  <w15:chartTrackingRefBased/>
  <w15:docId w15:val="{C01B64CE-5572-4E9B-AF72-9A657EFA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CF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styleId="aa">
    <w:name w:val="List Paragraph"/>
    <w:basedOn w:val="a"/>
    <w:uiPriority w:val="34"/>
    <w:qFormat/>
    <w:rsid w:val="00EC5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3064</Words>
  <Characters>1748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1</cp:revision>
  <cp:lastPrinted>2026-06-19T12:37:00Z</cp:lastPrinted>
  <dcterms:created xsi:type="dcterms:W3CDTF">2026-06-19T12:32:00Z</dcterms:created>
  <dcterms:modified xsi:type="dcterms:W3CDTF">2026-06-19T12:38:00Z</dcterms:modified>
</cp:coreProperties>
</file>